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clear" w:pos="708"/>
          <w:tab w:val="center" w:pos="4677" w:leader="none"/>
          <w:tab w:val="left" w:pos="8232" w:leader="none"/>
          <w:tab w:val="left" w:pos="8580" w:leader="none"/>
        </w:tabs>
        <w:suppressAutoHyphens w:val="true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4"/>
          <w:lang w:val="ru-RU" w:eastAsia="zh-CN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 w:eastAsia="zh-CN"/>
        </w:rPr>
        <w:t>СОБРАНИЕ ДЕПУТАТОВ НОВОЗОРИНСКОГО СЕЛЬСОВЕТА</w:t>
      </w:r>
    </w:p>
    <w:p>
      <w:pPr>
        <w:pStyle w:val="Normal"/>
        <w:suppressAutoHyphens w:val="true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val="ru-RU" w:eastAsia="zh-CN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 w:eastAsia="zh-CN"/>
        </w:rPr>
        <w:t>ПАВЛОВСКОГО РАЙОНА АЛТАЙСКОГО КРАЯ</w:t>
      </w:r>
    </w:p>
    <w:p>
      <w:pPr>
        <w:pStyle w:val="Normal"/>
        <w:suppressAutoHyphens w:val="true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8"/>
          <w:lang w:val="ru-RU" w:eastAsia="zh-CN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 w:eastAsia="zh-CN"/>
        </w:rPr>
      </w:r>
    </w:p>
    <w:p>
      <w:pPr>
        <w:pStyle w:val="Normal"/>
        <w:suppressAutoHyphens w:val="true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8"/>
          <w:lang w:val="ru-RU" w:eastAsia="zh-CN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 w:eastAsia="zh-CN"/>
        </w:rPr>
      </w:r>
    </w:p>
    <w:p>
      <w:pPr>
        <w:pStyle w:val="Normal"/>
        <w:suppressAutoHyphens w:val="true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8"/>
          <w:lang w:val="ru-RU" w:eastAsia="zh-CN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 w:eastAsia="zh-CN"/>
        </w:rPr>
      </w:r>
    </w:p>
    <w:p>
      <w:pPr>
        <w:pStyle w:val="Normal"/>
        <w:keepNext w:val="true"/>
        <w:numPr>
          <w:ilvl w:val="0"/>
          <w:numId w:val="3"/>
        </w:numPr>
        <w:suppressAutoHyphens w:val="true"/>
        <w:spacing w:lineRule="auto" w:line="240" w:before="0" w:after="0"/>
        <w:jc w:val="center"/>
        <w:outlineLvl w:val="0"/>
        <w:rPr>
          <w:rFonts w:ascii="Times New Roman" w:hAnsi="Times New Roman" w:eastAsia="Times New Roman" w:cs="Times New Roman"/>
          <w:sz w:val="28"/>
          <w:szCs w:val="28"/>
          <w:lang w:val="ru-RU" w:eastAsia="zh-CN"/>
        </w:rPr>
      </w:pPr>
      <w:r>
        <w:rPr>
          <w:rFonts w:eastAsia="Times New Roman"/>
          <w:b/>
          <w:sz w:val="28"/>
          <w:szCs w:val="36"/>
          <w:lang w:val="ru-RU" w:eastAsia="zh-CN"/>
        </w:rPr>
        <w:t>Р Е Ш Е Н И Е</w:t>
      </w:r>
    </w:p>
    <w:p>
      <w:pPr>
        <w:pStyle w:val="Normal"/>
        <w:suppressAutoHyphens w:val="true"/>
        <w:spacing w:lineRule="auto" w:line="240" w:before="0" w:after="0"/>
        <w:jc w:val="center"/>
        <w:rPr>
          <w:rFonts w:eastAsia="Times New Roman"/>
          <w:b/>
          <w:b/>
          <w:sz w:val="28"/>
          <w:szCs w:val="28"/>
          <w:lang w:val="ru-RU" w:eastAsia="zh-CN"/>
        </w:rPr>
      </w:pPr>
      <w:r>
        <w:rPr>
          <w:rFonts w:eastAsia="Times New Roman"/>
          <w:b/>
          <w:sz w:val="28"/>
          <w:szCs w:val="28"/>
          <w:lang w:val="ru-RU" w:eastAsia="zh-CN"/>
        </w:rPr>
      </w:r>
    </w:p>
    <w:p>
      <w:pPr>
        <w:pStyle w:val="Normal"/>
        <w:suppressAutoHyphens w:val="true"/>
        <w:spacing w:lineRule="auto" w:line="240" w:before="0" w:after="0"/>
        <w:jc w:val="left"/>
        <w:rPr>
          <w:rFonts w:ascii="Times New Roman" w:hAnsi="Times New Roman" w:eastAsia="Times New Roman" w:cs="Times New Roman"/>
          <w:sz w:val="24"/>
          <w:szCs w:val="24"/>
          <w:lang w:val="ru-RU" w:eastAsia="zh-CN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 w:eastAsia="zh-CN"/>
        </w:rPr>
        <w:tab/>
        <w:tab/>
        <w:tab/>
        <w:tab/>
        <w:tab/>
        <w:tab/>
        <w:t xml:space="preserve">                                        </w:t>
        <w:tab/>
        <w:t xml:space="preserve">                 № 11</w:t>
      </w:r>
    </w:p>
    <w:p>
      <w:pPr>
        <w:pStyle w:val="Normal"/>
        <w:suppressAutoHyphens w:val="true"/>
        <w:spacing w:lineRule="auto" w:line="240" w:before="0" w:after="0"/>
        <w:jc w:val="left"/>
        <w:rPr>
          <w:rFonts w:ascii="Times New Roman" w:hAnsi="Times New Roman" w:eastAsia="Times New Roman" w:cs="Times New Roman"/>
          <w:sz w:val="28"/>
          <w:szCs w:val="28"/>
          <w:lang w:val="ru-RU" w:eastAsia="zh-CN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 w:eastAsia="zh-CN"/>
        </w:rPr>
        <w:t>26.03.2026</w:t>
      </w:r>
    </w:p>
    <w:p>
      <w:pPr>
        <w:pStyle w:val="Normal"/>
        <w:suppressAutoHyphens w:val="true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val="ru-RU" w:eastAsia="zh-CN"/>
        </w:rPr>
      </w:pPr>
      <w:r>
        <w:rPr>
          <w:rFonts w:eastAsia="Times New Roman"/>
          <w:b/>
          <w:sz w:val="18"/>
          <w:szCs w:val="18"/>
          <w:lang w:val="ru-RU" w:eastAsia="zh-CN"/>
        </w:rPr>
        <w:t>п. Новые Зори</w:t>
      </w:r>
    </w:p>
    <w:p>
      <w:pPr>
        <w:pStyle w:val="Normal"/>
        <w:suppressAutoHyphens w:val="true"/>
        <w:spacing w:lineRule="auto" w:line="240" w:before="0" w:after="0"/>
        <w:jc w:val="center"/>
        <w:rPr>
          <w:rFonts w:eastAsia="Times New Roman"/>
          <w:b/>
          <w:b/>
          <w:sz w:val="28"/>
          <w:szCs w:val="28"/>
          <w:lang w:val="ru-RU" w:eastAsia="zh-CN"/>
        </w:rPr>
      </w:pPr>
      <w:r>
        <w:rPr>
          <w:rFonts w:eastAsia="Times New Roman"/>
          <w:b/>
          <w:sz w:val="28"/>
          <w:szCs w:val="28"/>
          <w:lang w:val="ru-RU" w:eastAsia="zh-CN"/>
        </w:rPr>
      </w:r>
    </w:p>
    <w:p>
      <w:pPr>
        <w:pStyle w:val="Normal"/>
        <w:suppressAutoHyphens w:val="true"/>
        <w:spacing w:lineRule="auto" w:line="240" w:before="0" w:after="0"/>
        <w:jc w:val="left"/>
        <w:rPr>
          <w:rFonts w:ascii="Times New Roman" w:hAnsi="Times New Roman" w:eastAsia="Times New Roman" w:cs="Times New Roman"/>
          <w:sz w:val="24"/>
          <w:szCs w:val="24"/>
          <w:lang w:val="ru-RU" w:eastAsia="zh-CN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 w:eastAsia="zh-CN"/>
        </w:rPr>
        <w:t>О внесении изменений в Бюджет</w:t>
      </w:r>
    </w:p>
    <w:p>
      <w:pPr>
        <w:pStyle w:val="Normal"/>
        <w:suppressAutoHyphens w:val="true"/>
        <w:spacing w:lineRule="auto" w:line="240" w:before="0" w:after="0"/>
        <w:jc w:val="left"/>
        <w:rPr>
          <w:rFonts w:ascii="Times New Roman" w:hAnsi="Times New Roman" w:eastAsia="Times New Roman" w:cs="Times New Roman"/>
          <w:sz w:val="24"/>
          <w:szCs w:val="24"/>
          <w:lang w:val="ru-RU" w:eastAsia="zh-CN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 w:eastAsia="zh-CN"/>
        </w:rPr>
        <w:t>сельского поселения</w:t>
      </w:r>
    </w:p>
    <w:p>
      <w:pPr>
        <w:pStyle w:val="Normal"/>
        <w:suppressAutoHyphens w:val="true"/>
        <w:spacing w:lineRule="auto" w:line="240" w:before="0" w:after="0"/>
        <w:jc w:val="left"/>
        <w:rPr>
          <w:rFonts w:ascii="Times New Roman" w:hAnsi="Times New Roman" w:eastAsia="Times New Roman" w:cs="Times New Roman"/>
          <w:sz w:val="28"/>
          <w:szCs w:val="28"/>
          <w:lang w:val="ru-RU" w:eastAsia="zh-CN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 w:eastAsia="zh-CN"/>
        </w:rPr>
        <w:t>Новозоринский сельсовет на 2026  г.</w:t>
      </w:r>
    </w:p>
    <w:p>
      <w:pPr>
        <w:pStyle w:val="Normal"/>
        <w:suppressAutoHyphens w:val="true"/>
        <w:spacing w:lineRule="auto" w:line="240" w:before="0" w:after="0"/>
        <w:jc w:val="left"/>
        <w:rPr>
          <w:rFonts w:ascii="Times New Roman" w:hAnsi="Times New Roman" w:eastAsia="Times New Roman" w:cs="Times New Roman"/>
          <w:sz w:val="24"/>
          <w:szCs w:val="24"/>
          <w:lang w:val="ru-RU" w:eastAsia="zh-CN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 w:eastAsia="zh-CN"/>
        </w:rPr>
        <w:t xml:space="preserve">   </w:t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8"/>
          <w:szCs w:val="24"/>
          <w:lang w:val="ru-RU" w:eastAsia="zh-CN"/>
        </w:rPr>
      </w:pPr>
      <w:r>
        <w:rPr>
          <w:rFonts w:eastAsia="Times New Roman" w:cs="Times New Roman" w:ascii="Times New Roman" w:hAnsi="Times New Roman"/>
          <w:sz w:val="28"/>
          <w:szCs w:val="24"/>
          <w:lang w:val="ru-RU" w:eastAsia="zh-CN"/>
        </w:rPr>
        <w:t xml:space="preserve">           </w:t>
      </w:r>
      <w:r>
        <w:rPr>
          <w:rFonts w:eastAsia="Times New Roman" w:cs="Times New Roman" w:ascii="Times New Roman" w:hAnsi="Times New Roman"/>
          <w:sz w:val="28"/>
          <w:szCs w:val="24"/>
          <w:lang w:val="ru-RU" w:eastAsia="zh-CN"/>
        </w:rPr>
        <w:t>Учитывая поступившие средства, сверх утвержденного бюджета, Собрание депутатов сельсовета  р е ш а е т:</w:t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8"/>
          <w:szCs w:val="24"/>
          <w:lang w:val="ru-RU" w:eastAsia="zh-CN"/>
        </w:rPr>
      </w:pPr>
      <w:r>
        <w:rPr>
          <w:rFonts w:eastAsia="Times New Roman" w:cs="Times New Roman" w:ascii="Times New Roman" w:hAnsi="Times New Roman"/>
          <w:sz w:val="28"/>
          <w:szCs w:val="24"/>
          <w:lang w:val="ru-RU" w:eastAsia="zh-CN"/>
        </w:rPr>
      </w:r>
    </w:p>
    <w:p>
      <w:pPr>
        <w:pStyle w:val="Normal"/>
        <w:widowControl w:val="false"/>
        <w:spacing w:lineRule="auto" w:line="240" w:before="0" w:after="0"/>
        <w:jc w:val="left"/>
        <w:rPr>
          <w:rFonts w:ascii="Times New Roman" w:hAnsi="Times New Roman" w:eastAsia="Times New Roman" w:cs="Times New Roman"/>
          <w:sz w:val="24"/>
          <w:szCs w:val="24"/>
          <w:lang w:val="ru-RU" w:eastAsia="zh-CN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/>
        </w:rPr>
        <w:t xml:space="preserve">     </w:t>
      </w:r>
      <w:r>
        <w:rPr>
          <w:rFonts w:eastAsia="Times New Roman" w:cs="Times New Roman" w:ascii="Times New Roman" w:hAnsi="Times New Roman"/>
          <w:sz w:val="28"/>
          <w:szCs w:val="28"/>
          <w:lang w:val="ru-RU" w:eastAsia="zh-CN"/>
        </w:rPr>
        <w:t>Внести изменения в пункт 1 статьи 1. Основные характеристики бюджета Новозоринского сельсовета на 2026 год и изложить в следующей редакции:</w:t>
      </w:r>
    </w:p>
    <w:p>
      <w:pPr>
        <w:pStyle w:val="Normal"/>
        <w:suppressAutoHyphens w:val="true"/>
        <w:spacing w:lineRule="auto" w:line="240" w:before="0" w:after="0"/>
        <w:ind w:right="-6" w:hanging="0"/>
        <w:rPr>
          <w:rFonts w:ascii="Times New Roman" w:hAnsi="Times New Roman" w:eastAsia="Times New Roman" w:cs="Times New Roman"/>
          <w:sz w:val="24"/>
          <w:szCs w:val="24"/>
          <w:lang w:val="ru-RU" w:eastAsia="zh-CN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 w:eastAsia="zh-CN"/>
        </w:rPr>
        <w:t xml:space="preserve">     </w:t>
      </w:r>
      <w:r>
        <w:rPr>
          <w:rFonts w:eastAsia="Times New Roman" w:cs="Times New Roman" w:ascii="Times New Roman" w:hAnsi="Times New Roman"/>
          <w:sz w:val="28"/>
          <w:szCs w:val="28"/>
          <w:lang w:val="ru-RU" w:eastAsia="zh-CN"/>
        </w:rPr>
        <w:t>1</w:t>
      </w:r>
      <w:r>
        <w:rPr>
          <w:rFonts w:eastAsia="Times New Roman" w:cs="Times New Roman" w:ascii="Times New Roman" w:hAnsi="Times New Roman"/>
          <w:b/>
          <w:sz w:val="28"/>
          <w:szCs w:val="28"/>
          <w:lang w:val="ru-RU" w:eastAsia="zh-CN"/>
        </w:rPr>
        <w:t>.</w:t>
      </w:r>
      <w:r>
        <w:rPr>
          <w:rFonts w:eastAsia="Times New Roman" w:cs="Times New Roman" w:ascii="Times New Roman" w:hAnsi="Times New Roman"/>
          <w:sz w:val="28"/>
          <w:szCs w:val="28"/>
          <w:lang w:val="ru-RU" w:eastAsia="zh-CN"/>
        </w:rPr>
        <w:t> Утвердить основные характеристики бюджета сельсовета</w:t>
      </w:r>
      <w:r>
        <w:rPr>
          <w:rFonts w:eastAsia="Times New Roman" w:cs="Times New Roman" w:ascii="Times New Roman" w:hAnsi="Times New Roman"/>
          <w:i/>
          <w:sz w:val="28"/>
          <w:szCs w:val="28"/>
          <w:lang w:val="ru-RU" w:eastAsia="zh-CN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val="ru-RU" w:eastAsia="zh-CN"/>
        </w:rPr>
        <w:t>на 2026 год.</w:t>
      </w:r>
    </w:p>
    <w:p>
      <w:pPr>
        <w:pStyle w:val="Normal"/>
        <w:suppressAutoHyphens w:val="true"/>
        <w:spacing w:lineRule="auto" w:line="240" w:before="0" w:after="0"/>
        <w:ind w:right="-6" w:hanging="0"/>
        <w:rPr>
          <w:rFonts w:ascii="Times New Roman" w:hAnsi="Times New Roman" w:eastAsia="Times New Roman" w:cs="Times New Roman"/>
          <w:strike/>
          <w:sz w:val="24"/>
          <w:szCs w:val="24"/>
          <w:lang w:val="ru-RU" w:eastAsia="zh-CN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 w:eastAsia="zh-CN"/>
        </w:rPr>
        <w:t xml:space="preserve">          </w:t>
      </w:r>
      <w:r>
        <w:rPr>
          <w:rFonts w:eastAsia="Times New Roman" w:cs="Times New Roman" w:ascii="Times New Roman" w:hAnsi="Times New Roman"/>
          <w:sz w:val="28"/>
          <w:szCs w:val="28"/>
          <w:lang w:val="ru-RU" w:eastAsia="zh-CN"/>
        </w:rPr>
        <w:t xml:space="preserve">1) прогнозируемый общий объем доходов бюджета сельсовета </w:t>
      </w:r>
      <w:r>
        <w:rPr>
          <w:rFonts w:eastAsia="Times New Roman" w:cs="Times New Roman" w:ascii="Times New Roman" w:hAnsi="Times New Roman"/>
          <w:color w:val="0000FF"/>
          <w:sz w:val="28"/>
          <w:szCs w:val="28"/>
          <w:lang w:val="ru-RU" w:eastAsia="zh-CN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val="ru-RU" w:eastAsia="zh-CN"/>
        </w:rPr>
        <w:t>в сумме 25169,7 тыс.   рублей, в том числе объем межбюджетных трансфертов, получаемых из других бюджетов, в сумме 16155,0 тыс. рублей;</w:t>
      </w:r>
    </w:p>
    <w:p>
      <w:pPr>
        <w:pStyle w:val="Normal"/>
        <w:suppressAutoHyphens w:val="true"/>
        <w:spacing w:lineRule="auto" w:line="240" w:before="0" w:after="0"/>
        <w:ind w:right="-6" w:hanging="0"/>
        <w:rPr>
          <w:rFonts w:ascii="Times New Roman" w:hAnsi="Times New Roman" w:eastAsia="Times New Roman" w:cs="Times New Roman"/>
          <w:sz w:val="24"/>
          <w:szCs w:val="24"/>
          <w:lang w:val="ru-RU" w:eastAsia="zh-CN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 w:eastAsia="zh-CN"/>
        </w:rPr>
        <w:t xml:space="preserve">          </w:t>
      </w:r>
      <w:r>
        <w:rPr>
          <w:rFonts w:eastAsia="Times New Roman" w:cs="Times New Roman" w:ascii="Times New Roman" w:hAnsi="Times New Roman"/>
          <w:sz w:val="28"/>
          <w:szCs w:val="28"/>
          <w:lang w:val="ru-RU" w:eastAsia="zh-CN"/>
        </w:rPr>
        <w:t>2) общий объем расходов бюджета сельсовета, в том числе на исполнение действующих обязательств, составит  25169,7 тыс. рублей.</w:t>
      </w:r>
    </w:p>
    <w:p>
      <w:pPr>
        <w:pStyle w:val="Normal"/>
        <w:suppressAutoHyphens w:val="true"/>
        <w:spacing w:lineRule="auto" w:line="240" w:before="0" w:after="0"/>
        <w:ind w:right="-6" w:hanging="0"/>
        <w:rPr>
          <w:rFonts w:ascii="Times New Roman" w:hAnsi="Times New Roman" w:eastAsia="Times New Roman" w:cs="Times New Roman"/>
          <w:sz w:val="24"/>
          <w:szCs w:val="24"/>
          <w:lang w:val="ru-RU" w:eastAsia="zh-CN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 w:eastAsia="zh-CN"/>
        </w:rPr>
        <w:t xml:space="preserve">          </w:t>
      </w:r>
      <w:r>
        <w:rPr>
          <w:rFonts w:eastAsia="Times New Roman" w:cs="Times New Roman" w:ascii="Times New Roman" w:hAnsi="Times New Roman"/>
          <w:sz w:val="28"/>
          <w:szCs w:val="28"/>
          <w:lang w:val="ru-RU" w:eastAsia="zh-CN"/>
        </w:rPr>
        <w:t xml:space="preserve">3) дефицит бюджета в сумме 0,0 тыс. рублей. </w:t>
      </w:r>
    </w:p>
    <w:p>
      <w:pPr>
        <w:pStyle w:val="Normal"/>
        <w:suppressAutoHyphens w:val="true"/>
        <w:spacing w:lineRule="auto" w:line="240" w:before="0" w:after="0"/>
        <w:ind w:right="-6" w:hanging="0"/>
        <w:rPr>
          <w:rFonts w:ascii="Times New Roman" w:hAnsi="Times New Roman" w:eastAsia="Times New Roman" w:cs="Times New Roman"/>
          <w:sz w:val="24"/>
          <w:szCs w:val="24"/>
          <w:lang w:val="ru-RU"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lang w:val="ru-RU" w:eastAsia="zh-CN"/>
        </w:rPr>
      </w:r>
    </w:p>
    <w:p>
      <w:pPr>
        <w:pStyle w:val="ListParagraph"/>
        <w:numPr>
          <w:ilvl w:val="0"/>
          <w:numId w:val="1"/>
        </w:num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cs="Times New Roman" w:ascii="Times New Roman" w:hAnsi="Times New Roman"/>
          <w:sz w:val="28"/>
          <w:szCs w:val="28"/>
          <w:lang w:val="ru-RU"/>
        </w:rPr>
        <w:t xml:space="preserve">  </w:t>
      </w:r>
      <w:r>
        <w:rPr>
          <w:rFonts w:cs="Times New Roman" w:ascii="Times New Roman" w:hAnsi="Times New Roman"/>
          <w:sz w:val="28"/>
          <w:szCs w:val="28"/>
          <w:lang w:val="ru-RU"/>
        </w:rPr>
        <w:t>Источники финансирования дефицита бюджета сельского поселения на 2026 год</w:t>
      </w:r>
    </w:p>
    <w:tbl>
      <w:tblPr>
        <w:tblW w:w="5000" w:type="pct"/>
        <w:jc w:val="left"/>
        <w:tblInd w:w="1" w:type="dxa"/>
        <w:tblLayout w:type="fixed"/>
        <w:tblCellMar>
          <w:top w:w="0" w:type="dxa"/>
          <w:left w:w="2" w:type="dxa"/>
          <w:bottom w:w="0" w:type="dxa"/>
          <w:right w:w="2" w:type="dxa"/>
        </w:tblCellMar>
        <w:tblLook w:noVBand="1" w:val="04a0" w:noHBand="0" w:lastColumn="0" w:firstColumn="1" w:lastRow="0" w:firstRow="1"/>
      </w:tblPr>
      <w:tblGrid>
        <w:gridCol w:w="3539"/>
        <w:gridCol w:w="4045"/>
        <w:gridCol w:w="1771"/>
      </w:tblGrid>
      <w:tr>
        <w:trPr/>
        <w:tc>
          <w:tcPr>
            <w:tcW w:w="35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40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Источники финансирования дефицита бюджета</w:t>
            </w:r>
          </w:p>
        </w:tc>
        <w:tc>
          <w:tcPr>
            <w:tcW w:w="17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Сумма, тыс. рублей</w:t>
            </w:r>
          </w:p>
        </w:tc>
      </w:tr>
      <w:tr>
        <w:trPr/>
        <w:tc>
          <w:tcPr>
            <w:tcW w:w="35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01 05 02 01 10 0000 510</w:t>
            </w:r>
          </w:p>
        </w:tc>
        <w:tc>
          <w:tcPr>
            <w:tcW w:w="40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7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0,0</w:t>
            </w:r>
          </w:p>
        </w:tc>
      </w:tr>
      <w:tr>
        <w:trPr/>
        <w:tc>
          <w:tcPr>
            <w:tcW w:w="35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01 05 02 01 10 0000 610</w:t>
            </w:r>
          </w:p>
        </w:tc>
        <w:tc>
          <w:tcPr>
            <w:tcW w:w="40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7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0,0</w:t>
            </w:r>
          </w:p>
        </w:tc>
      </w:tr>
    </w:tbl>
    <w:p>
      <w:pPr>
        <w:pStyle w:val="ListParagraph"/>
        <w:numPr>
          <w:ilvl w:val="0"/>
          <w:numId w:val="1"/>
        </w:numPr>
        <w:ind w:left="720" w:right="-6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keepNext w:val="true"/>
        <w:numPr>
          <w:ilvl w:val="0"/>
          <w:numId w:val="1"/>
        </w:numPr>
        <w:suppressAutoHyphens w:val="true"/>
        <w:spacing w:lineRule="auto" w:line="240" w:before="0" w:after="0"/>
        <w:jc w:val="center"/>
        <w:outlineLvl w:val="0"/>
        <w:rPr>
          <w:rFonts w:ascii="Times New Roman" w:hAnsi="Times New Roman" w:eastAsia="Times New Roman" w:cs="Times New Roman"/>
          <w:sz w:val="28"/>
          <w:szCs w:val="28"/>
          <w:lang w:val="ru-RU" w:eastAsia="zh-CN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 w:eastAsia="zh-CN"/>
        </w:rPr>
      </w:r>
    </w:p>
    <w:p>
      <w:pPr>
        <w:pStyle w:val="Normal"/>
        <w:keepNext w:val="true"/>
        <w:numPr>
          <w:ilvl w:val="0"/>
          <w:numId w:val="1"/>
        </w:numPr>
        <w:suppressAutoHyphens w:val="true"/>
        <w:spacing w:lineRule="auto" w:line="240" w:before="0" w:after="0"/>
        <w:jc w:val="center"/>
        <w:outlineLvl w:val="0"/>
        <w:rPr>
          <w:rFonts w:ascii="Times New Roman" w:hAnsi="Times New Roman" w:eastAsia="Times New Roman" w:cs="Times New Roman"/>
          <w:sz w:val="28"/>
          <w:szCs w:val="28"/>
          <w:lang w:val="ru-RU" w:eastAsia="zh-CN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 w:eastAsia="zh-CN"/>
        </w:rPr>
        <w:t>РАСПРЕДЕЛЕНИЕ</w:t>
      </w:r>
    </w:p>
    <w:p>
      <w:pPr>
        <w:pStyle w:val="Normal"/>
        <w:suppressAutoHyphens w:val="true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val="ru-RU" w:eastAsia="zh-CN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 w:eastAsia="zh-CN"/>
        </w:rPr>
        <w:t>бюджетных ассигнований по разделам, подразделам, целевым статьям и видам расходов классификации расходов бюджета в ведомственной структуре расходов</w:t>
      </w:r>
      <w:r>
        <w:rPr>
          <w:rFonts w:eastAsia="Times New Roman" w:cs="Times New Roman" w:ascii="Times New Roman" w:hAnsi="Times New Roman"/>
          <w:sz w:val="24"/>
          <w:szCs w:val="24"/>
          <w:lang w:val="ru-RU" w:eastAsia="zh-CN"/>
        </w:rPr>
        <w:t xml:space="preserve">                                                                 </w:t>
      </w:r>
    </w:p>
    <w:p>
      <w:pPr>
        <w:pStyle w:val="Normal"/>
        <w:rPr/>
      </w:pPr>
      <w:r>
        <w:rPr>
          <w:rFonts w:eastAsia="Times New Roman" w:cs="Times New Roman" w:ascii="Times New Roman" w:hAnsi="Times New Roman"/>
          <w:sz w:val="24"/>
          <w:szCs w:val="24"/>
          <w:lang w:val="ru-RU" w:eastAsia="zh-CN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val="ru-RU" w:eastAsia="zh-CN"/>
        </w:rPr>
        <w:t>(тыс.руб.)</w:t>
      </w:r>
    </w:p>
    <w:tbl>
      <w:tblPr>
        <w:tblW w:w="5000" w:type="pct"/>
        <w:jc w:val="left"/>
        <w:tblInd w:w="1" w:type="dxa"/>
        <w:tblLayout w:type="fixed"/>
        <w:tblCellMar>
          <w:top w:w="0" w:type="dxa"/>
          <w:left w:w="1" w:type="dxa"/>
          <w:bottom w:w="0" w:type="dxa"/>
          <w:right w:w="1" w:type="dxa"/>
        </w:tblCellMar>
        <w:tblLook w:noVBand="0" w:val="0000" w:noHBand="0" w:lastColumn="0" w:firstColumn="0" w:lastRow="0" w:firstRow="0"/>
      </w:tblPr>
      <w:tblGrid>
        <w:gridCol w:w="4670"/>
        <w:gridCol w:w="952"/>
        <w:gridCol w:w="1954"/>
        <w:gridCol w:w="650"/>
        <w:gridCol w:w="1129"/>
      </w:tblGrid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Рз/Пр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ЦСР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Вр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Сумма, тыс. рублей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b/>
                <w:b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b/>
                <w:b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</w:rPr>
              <w:t>01 00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b/>
                <w:b/>
                <w:lang w:val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val="ru-RU"/>
              </w:rPr>
              <w:t>7613,5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01 02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837,0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01 02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01 0 00 00000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837,0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01 02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01 2 00 00000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837,0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01 02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01 2 00 10120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837,0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Фонд оплаты труда государственных (муниципальных) органов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01 02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01 2 00 10120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121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644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,0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01 02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01 2 00 10120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129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193,0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01 03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1,0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01 03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01 0 00 00000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1,0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01 03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01 2 00 00000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1,0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01 03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01 2 00 10110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1,0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01 03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01 2 00 10110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1,0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01 04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8765.2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01 04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01 0 00 00000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5379,2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01 04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01 2 00 0000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5379,2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01 04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01 2 00 10110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5379,2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Фонд оплаты труда государственных (муниципальных) органов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01 04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01 2 00 10110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121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2151,4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01 04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01 2 00 10110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129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642,5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01 04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01 2 00 10110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2000,1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01 04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01 2 00 10110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247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514,3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Уплата налога на имущество организаций и земельного налога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01 04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01 2 00 10110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851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45,3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01 04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01 2 00 10110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852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25,6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Уплата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иных платежей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01 04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01 2 00 10110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85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0,5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01 11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50,0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Иные расходы органов государственной власти субъектов РФ и органов местного самоуправления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01 11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99 0 00 00000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50,0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01 11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99 1 00 00000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50,0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01 11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99 1 00 14100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50,0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01 11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99 1 00 14100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870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50,0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01 13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1346,3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Расходы на обеспечение деятельности сельских поселений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01 13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02 0 00 00000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1111,3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Расходы на содержание структурных подразделений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01 13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02 5 00 00000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1111,3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01 13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02 5 00 10820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1111,3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Фонд оплаты труда государственных (муниципальных) органов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01 13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02 5 00 10820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121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801,6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01 13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02 5 00 10820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129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239,7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01 13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02 5 00 10820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70,0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Иные вопросы в области национальной экономики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01 13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91 0 00 00000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46,5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Мероприятия по стимулированию инвестиционной активности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01 13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91 1 00 00000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46,5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Оценка недвижимости, признание прав и регулирование отношений по государственной собственности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01 13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91 0 00 17380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46,5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01 13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91 0 00 17380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46,5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01 13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91 0 00 17380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46,5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01 13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91 0 00 17380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244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01 13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98 0 00 00000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1,5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01 13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98 5 00 00000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1,5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01 13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98 5 00 60510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1,5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01 13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98 5 00 60510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540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1,5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4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01 13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99 0 00 00000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244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187,0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01 13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99 1 00 00000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187,0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01 13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99 1 00 14100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187,0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01 13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99 1 00 14100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187,0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01 13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99 0 00 14100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187,0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4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01 13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99 1 00 14100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244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187,0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b/>
                <w:b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</w:rPr>
              <w:t>НАЦИОНАЛЬНАЯ ОБОРОНА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b/>
                <w:b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</w:rPr>
              <w:t>02 00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lang w:val="ru-RU"/>
              </w:rPr>
              <w:t>777,0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02 03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lang w:val="ru-RU"/>
              </w:rPr>
              <w:t>777,0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02 03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01 0 00 00000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lang w:val="ru-RU"/>
              </w:rPr>
              <w:t>777,0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02 03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01 4 00 00000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lang w:val="ru-RU"/>
              </w:rPr>
              <w:t>777,0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02 03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01 4 00 51180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lang w:val="ru-RU"/>
              </w:rPr>
              <w:t>777,0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Фонд оплаты труда государственных (муниципальных) органов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02 03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01 4 00 51180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121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393,2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02 03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01 4 00 51180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129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117,6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02 03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01 4 00 51180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266,2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b/>
                <w:b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</w:rPr>
              <w:t>НАЦИОНАЛЬНАЯ ЭКОНОМИКА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b/>
                <w:b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</w:rPr>
              <w:t>04 00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lang w:val="ru-RU"/>
              </w:rPr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lang w:val="ru-RU"/>
              </w:rPr>
              <w:t>6945,5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04 09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6945,5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Иные вопросы в области национальной экономики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04 09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00 0 00 00000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4695,5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04 09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00 0 00 00000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4695,5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Развитие улично-дорожной сети в городах, рабочих поселках, поселках городского типа и селах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04 09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91 2 00 71020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3804,5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04 09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91 2 00 71020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3804,5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04 09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91 2 00 71020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3804,5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04 09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91 2 00 71020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3804,5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04 09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91 0 00 00000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891,0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04 09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91 2 00 00000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891,0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04 09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91 2 00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9Д127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891,0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04 09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91 2 00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9Д127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891,0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04 09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98 0 00 00000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2250,0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04 09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98 5 00 00000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2250,0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Реализация инициативных проектов развития (создания) общественной инфраструктуры муниципальных образований (Павловский район, поселок Новые Зори)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04 09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 xml:space="preserve">98 5 00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S026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2250,0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04 09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 xml:space="preserve">98 5 00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S026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2250,0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04 09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 xml:space="preserve">98 5 00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S026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2250,0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04 09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 xml:space="preserve">98 5 00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S026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2250,0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b/>
                <w:b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b/>
                <w:b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</w:rPr>
              <w:t>05 00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lang w:val="ru-RU"/>
              </w:rPr>
              <w:t>2519,9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05 02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61,3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Spacing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Муниципальная программа "Комплексное развитие систем коммунальной инфраструктуры Павловского района"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05 02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43 0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00 00000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000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61,3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Spacing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Подпрограмма "Увеличение объема и улучшение качества питьевой воды"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05 02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43 1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00 00000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000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11,4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Spacing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Расходы на реализацию мероприятий муниципальных программ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05 02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43 1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00 60990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000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11,4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Spacing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05 02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43 1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00 60990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11,4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Spacing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  <w:p>
            <w:pPr>
              <w:pStyle w:val="NoSpacing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05 02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43 1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00 60990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11,4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Spacing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Прочая закупка товаров, работ и услуг</w:t>
            </w:r>
          </w:p>
          <w:p>
            <w:pPr>
              <w:pStyle w:val="NoSpacing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05 02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43 1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00 60990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11,4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Подпрограмма "Модернизация объектов водоотведения"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05 02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43 2</w:t>
            </w: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00 00000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000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49,9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Расходы на реализацию мероприятий муниципальных программ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05 02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43 2</w:t>
            </w: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00 60990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000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49,9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05 02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43 2</w:t>
            </w: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00 60990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49,9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05 02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43 2</w:t>
            </w: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00 60990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49,9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05 02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43 2</w:t>
            </w: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00 60990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49,9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92 0 00 00000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2458,6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92 0 00 00000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2458,6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92 9 00 00000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2458,6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Уличное освещение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92 0 00 18050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565,0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92 0 00 18050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565,0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92 0 00 18050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565,0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92 0 00 18050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244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65,0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92 0 00 18050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247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500,0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92 9 00 18070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300,0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92 9 00 18070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300,0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92 9 00 18070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300,0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92 9 00 18070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244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300,0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92 9 00 18080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1593,6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92 9 00 18080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1593,6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92 9 00 18080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1593,6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92 9 00 18080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1593,6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92 9 00 18080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244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1543,6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92 9 00 18080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247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50,0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b/>
                <w:b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b/>
                <w:b/>
                <w:lang w:val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</w:rPr>
              <w:t>08 0</w:t>
            </w: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val="ru-RU"/>
              </w:rPr>
              <w:t>0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val="ru-RU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val="ru-RU"/>
              </w:rPr>
              <w:t>7308,8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941,4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02 0 00 00000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941,4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Расходы на обеспечение деятельности (оказание услуг) подведомственных учреждений в сфере культуры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02 2 00 00000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941,4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Учреждения культуры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02 2 00 10530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941,4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02 2 00 10530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899,3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02 2 00 10530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899,3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02 2 00 10530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244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166,3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02 2 00 10530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247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733,0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02 2 00 10530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42,1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02 2 00 10530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42,1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Уплата налога на имущество организаций и земельного налога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02 2 00 10530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851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42,1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08 04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6367,4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Расходы на обеспечение деятельности сельских поселений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08 04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02 0 00 00000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6367,4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Расходы на содержание структурных подразделений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08 04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02 5 00 00000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6367,4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08 04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02 5 00 10820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6367,4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Фонд оплаты труда государственных (муниципальных) органов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08 0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02 5 00 10820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121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4887,7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08 0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02 5 00 10820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129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1479,7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val="ru-RU"/>
              </w:rPr>
              <w:t>10 00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val="ru-RU"/>
              </w:rPr>
              <w:t>00 0 00 00000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val="ru-RU"/>
              </w:rPr>
              <w:t>5,0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Другие вопросы в области социальной политики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10 06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00 0 00 00000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5,0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10 06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99 0 00 00000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5,0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10 06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99 1 00 00000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5,0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10 06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99 1 00 14100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5,0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10 06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99 1 00 14100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5,0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10 06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99 1 00 14100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5,0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10 06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99 1 00 14100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321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5,0</w:t>
            </w:r>
          </w:p>
        </w:tc>
      </w:tr>
      <w:tr>
        <w:trPr/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Итого расходов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25169,7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spacing w:lineRule="auto" w:line="240" w:before="0" w:after="0"/>
        <w:ind w:left="-284" w:hanging="0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/>
        </w:rPr>
        <w:t>3. Контроль за исполнением настоящего постановления оставляю за собой.</w:t>
      </w:r>
    </w:p>
    <w:p>
      <w:pPr>
        <w:pStyle w:val="Normal"/>
        <w:spacing w:lineRule="auto" w:line="240" w:before="0" w:after="0"/>
        <w:ind w:left="-284" w:hanging="0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/>
        </w:rPr>
      </w:r>
    </w:p>
    <w:p>
      <w:pPr>
        <w:pStyle w:val="Normal"/>
        <w:widowControl w:val="false"/>
        <w:spacing w:lineRule="auto" w:line="240" w:before="0" w:after="0"/>
        <w:jc w:val="left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/>
        </w:rPr>
      </w:r>
    </w:p>
    <w:p>
      <w:pPr>
        <w:pStyle w:val="Normal"/>
        <w:widowControl w:val="false"/>
        <w:spacing w:lineRule="auto" w:line="240" w:before="0" w:after="0"/>
        <w:ind w:left="360" w:hanging="0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/>
        </w:rPr>
      </w:r>
    </w:p>
    <w:p>
      <w:pPr>
        <w:pStyle w:val="Normal"/>
        <w:widowControl w:val="false"/>
        <w:spacing w:lineRule="auto" w:line="240" w:before="0" w:after="0"/>
        <w:ind w:left="360" w:hanging="0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/>
        </w:rPr>
        <w:t>Глава Новозоринского сельсовета                                         В. В. Варламова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/>
        </w:rPr>
        <w:t>Павловского района Алтайского края</w:t>
      </w:r>
    </w:p>
    <w:p>
      <w:pPr>
        <w:pStyle w:val="Normal"/>
        <w:spacing w:before="0" w:after="40"/>
        <w:rPr>
          <w:lang w:val="ru-RU"/>
        </w:rPr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Arial"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a230bd"/>
    <w:pPr>
      <w:widowControl/>
      <w:bidi w:val="0"/>
      <w:spacing w:lineRule="auto" w:line="276" w:before="0" w:after="40"/>
      <w:jc w:val="both"/>
    </w:pPr>
    <w:rPr>
      <w:rFonts w:ascii="Arial" w:hAnsi="Arial" w:eastAsia="Arial" w:cs="Arial"/>
      <w:color w:val="auto"/>
      <w:kern w:val="0"/>
      <w:sz w:val="20"/>
      <w:szCs w:val="20"/>
      <w:lang w:val="en-US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a5"/>
    <w:uiPriority w:val="99"/>
    <w:semiHidden/>
    <w:qFormat/>
    <w:rsid w:val="007829ad"/>
    <w:rPr>
      <w:rFonts w:ascii="Tahoma" w:hAnsi="Tahoma" w:eastAsia="Arial" w:cs="Tahoma"/>
      <w:sz w:val="16"/>
      <w:szCs w:val="16"/>
      <w:lang w:val="en-US" w:eastAsia="ru-RU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ascii="PT Astra Serif" w:hAnsi="PT Astra Serif" w:cs="Noto Sans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Noto Sans Devanagari"/>
      <w:lang w:val="zxx" w:eastAsia="zxx" w:bidi="zxx"/>
    </w:rPr>
  </w:style>
  <w:style w:type="paragraph" w:styleId="ListParagraph">
    <w:name w:val="List Paragraph"/>
    <w:basedOn w:val="Normal"/>
    <w:uiPriority w:val="34"/>
    <w:qFormat/>
    <w:rsid w:val="00d30116"/>
    <w:pPr>
      <w:spacing w:before="0" w:after="40"/>
      <w:ind w:left="720" w:hanging="0"/>
      <w:contextualSpacing/>
    </w:pPr>
    <w:rPr/>
  </w:style>
  <w:style w:type="paragraph" w:styleId="NoSpacing">
    <w:name w:val="No Spacing"/>
    <w:uiPriority w:val="1"/>
    <w:qFormat/>
    <w:rsid w:val="001453d6"/>
    <w:pPr>
      <w:widowControl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BalloonText">
    <w:name w:val="Balloon Text"/>
    <w:basedOn w:val="Normal"/>
    <w:link w:val="a6"/>
    <w:uiPriority w:val="99"/>
    <w:semiHidden/>
    <w:unhideWhenUsed/>
    <w:qFormat/>
    <w:rsid w:val="007829ad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944</TotalTime>
  <Application>LibreOffice/7.2.7.2$Linux_X86_64 LibreOffice_project/20$Build-2</Application>
  <AppVersion>15.0000</AppVersion>
  <Pages>10</Pages>
  <Words>2179</Words>
  <Characters>12021</Characters>
  <CharactersWithSpaces>13851</CharactersWithSpaces>
  <Paragraphs>609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2024-04-11T07:47:00Z</dcterms:created>
  <dc:creator>Пользователь</dc:creator>
  <dc:description/>
  <dc:language>ru-RU</dc:language>
  <cp:lastModifiedBy>user</cp:lastModifiedBy>
  <cp:lastPrinted>2025-09-29T06:22:00Z</cp:lastPrinted>
  <dcterms:modified xsi:type="dcterms:W3CDTF">2026-04-06T06:34:00Z</dcterms:modified>
  <cp:revision>30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